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Б1.О.08.03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Б1.О.08.03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Б1.О.08.03 «Правовое обеспечение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государственной службы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государственной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Государственный служащий в системе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положение гражданского государственного служащего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Муниципальная служба и основы ее прохождения: нормативно-правовая база определяющая порядок ее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 правовая база реализации направлений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государственной службы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государственной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Государственный служащий в системе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положение гражданского государственного служащего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Муниципальная служба и основы ее прохождения: нормативно-правовая база определяющая порядок ее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 правовая база реализации направлений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51.1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государственной службы РФ</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служба как самостоятельный вид государственной службы. Понятие и ее сущность. Двухуровневое построение государственной гражданской службы в РФ. Особенности ее организации в субъекте РФ. Принципы государственной гражданской службы. Понятие и общая характеристика правового института государственной службы, его публично-правовая природа, преимущественное вхождение в систему административного права. Отграничение правового регулирования муниципальной службы от государственной службы Общая характеристика Федерального закона от 27 мая 2003 г. "О системе государственной службы Российской Федерации" и Федерального закона от 27 июля 2004 г. "О государственной гражданской службе Российской Федерации". Их значение как фундамента нормативного регулирования государственной службы в России.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государственной службы Российской Федерации</w:t>
            </w:r>
          </w:p>
        </w:tc>
      </w:tr>
      <w:tr>
        <w:trPr>
          <w:trHeight w:hRule="exact" w:val="277.3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государственной службе субъектов РФ, находящейся в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ведении. Формирование законодательства о государственной службе субъектов РФ. Роль федерального законодательства в этом процессе. Особенности регионального законодательства о государственной службе. Регулирование правового статуса государственного служащего субъекта РФ. Проблема соответствия регионального законодательства о государственной службе Конституции РФ и федеральным законам. Перспективы развития нормативной правовой базы государственной  службы на федеральном и региональном уровнях. Перспективы развития нормативной правовой базы государственной службы на федеральном и региональном уровнях.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Государственный служащий в системе гражданской службы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гражданской службы: понятия, их квалификация Государственная должность и должность государственной службы, их различие. Категории и группы должностей гражданской службы. Реестр должностей федеральных государственных служащих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 Правовая концепция законодательства о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Правовое положение гражданского служащего: основные права и обязанности, ограничения и запреты. Основные права и обязанности гражданского служащего. Ограничения и запреты, связанные с гражданской службой. Требования к служебному поведению гражданского служащего.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положение гражданского государственного служащего в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поступления на гражданскую службу. Требования к кандидату, установленные российским законодательством. Поступление на гражданскую службу и замещение должности гражданского служащего по конкурсу. Содержание и форма служебного контракта. Срок действия служебного контракта. Испытание при поступлении на гражданскую службу. Изменение существенных условий служебного контракта. Отношения, связанные с гражданской службой, при реорганизации или ликвидации государственного органа либо сокращении должности гражданской службы. Отстранение от занимаемой должности гражданской службы. Должностной регламент. Аттестация гражданских служащих. Квалификационный экзамен. Основания и последствия прекращения служебного контракта.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Муниципальная служба и основы ее прохождения: нормативно-правовая база определяющая порядок ее организации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службы. Нормативно-правовая база, определяющая порядок ее организации. Право граждан на равный доступ к муниципальной службе. Основные принципы муниципальной службы. Особенности муниципальной службы. Взаимосвязь муниципальной службы и государственной гражданской службы. Муниципальная должность. Должность муниципальной службы. Категории и группы должностей муниципальной службы. Аттестация муниципального служащего. Права и обязанности муниципального служащего. Регламентирование порядка муниципальной службы. Ограничения, связанные с муниципальной службой. Гарантии, предусмотренные законодательством для муниципального служащего.</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 правовая база реализации направлений экономической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и их функции в сфере экономического регулирования. Органы управления и регулирования. Распределение полномочий в области регулирования экономической системы. Государственный бюджет – главный инструмент экономической политики государства. Бюджетная система государства, уровни бюджетной системы. Бюджетный кодекс. Бюджетный процесс. Налоги как средство государственного регулирования экономики. Налоговый кодекс России. Денежно -кредитная политика государства: ее сущность, цели. Кредитно-финансовые институты. Законодательная база денежно-кредитного регулирования. Цели, функции Центрального Банка России.</w:t>
            </w:r>
          </w:p>
        </w:tc>
      </w:tr>
      <w:tr>
        <w:trPr>
          <w:trHeight w:hRule="exact" w:val="277.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государственной службы РФ</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государственного управления: цели, задачи, функции</w:t>
            </w:r>
          </w:p>
          <w:p>
            <w:pPr>
              <w:jc w:val="left"/>
              <w:spacing w:after="0" w:line="240" w:lineRule="auto"/>
              <w:rPr>
                <w:sz w:val="24"/>
                <w:szCs w:val="24"/>
              </w:rPr>
            </w:pPr>
            <w:r>
              <w:rPr>
                <w:rFonts w:ascii="Times New Roman" w:hAnsi="Times New Roman" w:cs="Times New Roman"/>
                <w:color w:val="#000000"/>
                <w:sz w:val="24"/>
                <w:szCs w:val="24"/>
              </w:rPr>
              <w:t> 2. Модели управления государственной службой</w:t>
            </w:r>
          </w:p>
          <w:p>
            <w:pPr>
              <w:jc w:val="left"/>
              <w:spacing w:after="0" w:line="240" w:lineRule="auto"/>
              <w:rPr>
                <w:sz w:val="24"/>
                <w:szCs w:val="24"/>
              </w:rPr>
            </w:pPr>
            <w:r>
              <w:rPr>
                <w:rFonts w:ascii="Times New Roman" w:hAnsi="Times New Roman" w:cs="Times New Roman"/>
                <w:color w:val="#000000"/>
                <w:sz w:val="24"/>
                <w:szCs w:val="24"/>
              </w:rPr>
              <w:t> 3. Система органов государственной власти РФ</w:t>
            </w:r>
          </w:p>
          <w:p>
            <w:pPr>
              <w:jc w:val="left"/>
              <w:spacing w:after="0" w:line="240" w:lineRule="auto"/>
              <w:rPr>
                <w:sz w:val="24"/>
                <w:szCs w:val="24"/>
              </w:rPr>
            </w:pPr>
            <w:r>
              <w:rPr>
                <w:rFonts w:ascii="Times New Roman" w:hAnsi="Times New Roman" w:cs="Times New Roman"/>
                <w:color w:val="#000000"/>
                <w:sz w:val="24"/>
                <w:szCs w:val="24"/>
              </w:rPr>
              <w:t> 4.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Структура правового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6. Комплексность правового институт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7. Конституционно-правовые основы государственной службы. Другие правовые источники этого института, их классификация по юридической силе.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государственной службы Российской Федерации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правовых основ современной российской системы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2.	Современный этап реформирования и развития системы государственной службы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Современное состояние государственной гражданской службы в России</w:t>
            </w:r>
          </w:p>
          <w:p>
            <w:pPr>
              <w:jc w:val="left"/>
              <w:spacing w:after="0" w:line="240" w:lineRule="auto"/>
              <w:rPr>
                <w:sz w:val="24"/>
                <w:szCs w:val="24"/>
              </w:rPr>
            </w:pPr>
            <w:r>
              <w:rPr>
                <w:rFonts w:ascii="Times New Roman" w:hAnsi="Times New Roman" w:cs="Times New Roman"/>
                <w:color w:val="#000000"/>
                <w:sz w:val="24"/>
                <w:szCs w:val="24"/>
              </w:rPr>
              <w:t> 4.	Перспективы развития государственной гражданской службы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система и принципы государственной гражданской службы Функции государственной службы и её правовое регулирование.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Государственный служащий в системе гражданской службы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правового статуса служащего</w:t>
            </w:r>
          </w:p>
          <w:p>
            <w:pPr>
              <w:jc w:val="left"/>
              <w:spacing w:after="0" w:line="240" w:lineRule="auto"/>
              <w:rPr>
                <w:sz w:val="24"/>
                <w:szCs w:val="24"/>
              </w:rPr>
            </w:pPr>
            <w:r>
              <w:rPr>
                <w:rFonts w:ascii="Times New Roman" w:hAnsi="Times New Roman" w:cs="Times New Roman"/>
                <w:color w:val="#000000"/>
                <w:sz w:val="24"/>
                <w:szCs w:val="24"/>
              </w:rPr>
              <w:t> 2.	Понятие и содержание должностных регламентов</w:t>
            </w:r>
          </w:p>
          <w:p>
            <w:pPr>
              <w:jc w:val="left"/>
              <w:spacing w:after="0" w:line="240" w:lineRule="auto"/>
              <w:rPr>
                <w:sz w:val="24"/>
                <w:szCs w:val="24"/>
              </w:rPr>
            </w:pPr>
            <w:r>
              <w:rPr>
                <w:rFonts w:ascii="Times New Roman" w:hAnsi="Times New Roman" w:cs="Times New Roman"/>
                <w:color w:val="#000000"/>
                <w:sz w:val="24"/>
                <w:szCs w:val="24"/>
              </w:rPr>
              <w:t> 3.	Ограничения, запреты, требования к служебному поведению.</w:t>
            </w:r>
          </w:p>
          <w:p>
            <w:pPr>
              <w:jc w:val="left"/>
              <w:spacing w:after="0" w:line="240" w:lineRule="auto"/>
              <w:rPr>
                <w:sz w:val="24"/>
                <w:szCs w:val="24"/>
              </w:rPr>
            </w:pPr>
            <w:r>
              <w:rPr>
                <w:rFonts w:ascii="Times New Roman" w:hAnsi="Times New Roman" w:cs="Times New Roman"/>
                <w:color w:val="#000000"/>
                <w:sz w:val="24"/>
                <w:szCs w:val="24"/>
              </w:rPr>
              <w:t> 4.	Правовая концепция законодательства о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5.	Правовое положение гражданского служащего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положение гражданского государственного служащего в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2. Порядок назначения на должности и присвоения классных чинов</w:t>
            </w:r>
          </w:p>
          <w:p>
            <w:pPr>
              <w:jc w:val="left"/>
              <w:spacing w:after="0" w:line="240" w:lineRule="auto"/>
              <w:rPr>
                <w:sz w:val="24"/>
                <w:szCs w:val="24"/>
              </w:rPr>
            </w:pPr>
            <w:r>
              <w:rPr>
                <w:rFonts w:ascii="Times New Roman" w:hAnsi="Times New Roman" w:cs="Times New Roman"/>
                <w:color w:val="#000000"/>
                <w:sz w:val="24"/>
                <w:szCs w:val="24"/>
              </w:rPr>
              <w:t> 3. Порядок прохождения аттестации</w:t>
            </w:r>
          </w:p>
          <w:p>
            <w:pPr>
              <w:jc w:val="left"/>
              <w:spacing w:after="0" w:line="240" w:lineRule="auto"/>
              <w:rPr>
                <w:sz w:val="24"/>
                <w:szCs w:val="24"/>
              </w:rPr>
            </w:pPr>
            <w:r>
              <w:rPr>
                <w:rFonts w:ascii="Times New Roman" w:hAnsi="Times New Roman" w:cs="Times New Roman"/>
                <w:color w:val="#000000"/>
                <w:sz w:val="24"/>
                <w:szCs w:val="24"/>
              </w:rPr>
              <w:t> 4.Основания и порядок прекращения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5. Требования, предъявляемые к претендентам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6. Ограничения, связанные с государственной гражданской службой.</w:t>
            </w:r>
          </w:p>
          <w:p>
            <w:pPr>
              <w:jc w:val="left"/>
              <w:spacing w:after="0" w:line="240" w:lineRule="auto"/>
              <w:rPr>
                <w:sz w:val="24"/>
                <w:szCs w:val="24"/>
              </w:rPr>
            </w:pPr>
            <w:r>
              <w:rPr>
                <w:rFonts w:ascii="Times New Roman" w:hAnsi="Times New Roman" w:cs="Times New Roman"/>
                <w:color w:val="#000000"/>
                <w:sz w:val="24"/>
                <w:szCs w:val="24"/>
              </w:rPr>
              <w:t> 7. Гарантии надлежащей государственной гражданской службы. Ответственность и поощрения государственных гражданских служащих.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Муниципальная служба и основы ее прохождения: нормативно-правовая база определяющая порядок ее организации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принципы, функции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2.Понятие и классификация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3.Порядок поступления на муниципальную службу</w:t>
            </w:r>
          </w:p>
          <w:p>
            <w:pPr>
              <w:jc w:val="left"/>
              <w:spacing w:after="0" w:line="240" w:lineRule="auto"/>
              <w:rPr>
                <w:sz w:val="24"/>
                <w:szCs w:val="24"/>
              </w:rPr>
            </w:pPr>
            <w:r>
              <w:rPr>
                <w:rFonts w:ascii="Times New Roman" w:hAnsi="Times New Roman" w:cs="Times New Roman"/>
                <w:color w:val="#000000"/>
                <w:sz w:val="24"/>
                <w:szCs w:val="24"/>
              </w:rPr>
              <w:t> 4.Порядок прохождения и прекращения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Сравнительный анализ нормативных правовых актов, регламентирующих муниципальную службу различных субъектов РФ.</w:t>
            </w:r>
          </w:p>
          <w:p>
            <w:pPr>
              <w:jc w:val="left"/>
              <w:spacing w:after="0" w:line="240" w:lineRule="auto"/>
              <w:rPr>
                <w:sz w:val="24"/>
                <w:szCs w:val="24"/>
              </w:rPr>
            </w:pPr>
            <w:r>
              <w:rPr>
                <w:rFonts w:ascii="Times New Roman" w:hAnsi="Times New Roman" w:cs="Times New Roman"/>
                <w:color w:val="#000000"/>
                <w:sz w:val="24"/>
                <w:szCs w:val="24"/>
              </w:rPr>
              <w:t> 6. Локальное правовое регулирование муниципальной службы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 правовая база реализации направлений экономической политики</w:t>
            </w:r>
          </w:p>
        </w:tc>
      </w:tr>
      <w:tr>
        <w:trPr>
          <w:trHeight w:hRule="exact" w:val="21.31518"/>
        </w:trPr>
        <w:tc>
          <w:tcPr>
            <w:tcW w:w="9640" w:type="dxa"/>
          </w:tcPr>
          <w:p/>
        </w:tc>
      </w:tr>
      <w:tr>
        <w:trPr>
          <w:trHeight w:hRule="exact" w:val="1485.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нормы как инструмент государственного регулирования экономики</w:t>
            </w:r>
          </w:p>
          <w:p>
            <w:pPr>
              <w:jc w:val="left"/>
              <w:spacing w:after="0" w:line="240" w:lineRule="auto"/>
              <w:rPr>
                <w:sz w:val="24"/>
                <w:szCs w:val="24"/>
              </w:rPr>
            </w:pPr>
            <w:r>
              <w:rPr>
                <w:rFonts w:ascii="Times New Roman" w:hAnsi="Times New Roman" w:cs="Times New Roman"/>
                <w:color w:val="#000000"/>
                <w:sz w:val="24"/>
                <w:szCs w:val="24"/>
              </w:rPr>
              <w:t> 2. Соотношение экономики и права в государственном регулировании экономики</w:t>
            </w:r>
          </w:p>
          <w:p>
            <w:pPr>
              <w:jc w:val="left"/>
              <w:spacing w:after="0" w:line="240" w:lineRule="auto"/>
              <w:rPr>
                <w:sz w:val="24"/>
                <w:szCs w:val="24"/>
              </w:rPr>
            </w:pPr>
            <w:r>
              <w:rPr>
                <w:rFonts w:ascii="Times New Roman" w:hAnsi="Times New Roman" w:cs="Times New Roman"/>
                <w:color w:val="#000000"/>
                <w:sz w:val="24"/>
                <w:szCs w:val="24"/>
              </w:rPr>
              <w:t> 3. Направления экономического анализа права.</w:t>
            </w:r>
          </w:p>
          <w:p>
            <w:pPr>
              <w:jc w:val="left"/>
              <w:spacing w:after="0" w:line="240" w:lineRule="auto"/>
              <w:rPr>
                <w:sz w:val="24"/>
                <w:szCs w:val="24"/>
              </w:rPr>
            </w:pPr>
            <w:r>
              <w:rPr>
                <w:rFonts w:ascii="Times New Roman" w:hAnsi="Times New Roman" w:cs="Times New Roman"/>
                <w:color w:val="#000000"/>
                <w:sz w:val="24"/>
                <w:szCs w:val="24"/>
              </w:rPr>
              <w:t> 4. Бюджетный кодекс. Бюджетный процесс.</w:t>
            </w:r>
          </w:p>
          <w:p>
            <w:pPr>
              <w:jc w:val="left"/>
              <w:spacing w:after="0" w:line="240" w:lineRule="auto"/>
              <w:rPr>
                <w:sz w:val="24"/>
                <w:szCs w:val="24"/>
              </w:rPr>
            </w:pPr>
            <w:r>
              <w:rPr>
                <w:rFonts w:ascii="Times New Roman" w:hAnsi="Times New Roman" w:cs="Times New Roman"/>
                <w:color w:val="#000000"/>
                <w:sz w:val="24"/>
                <w:szCs w:val="24"/>
              </w:rPr>
              <w:t> 5. Налоговый кодекс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Законодательная база денежно-кредитного регулирования.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978-5-534-03062-4.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https://urait.ru/bcode/434098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7.7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2023-2024_ФГОС3++2023_Маг-ЗФО-ГМУ(ЮО)(23)_plx_Правовое обеспечение профессиональной деятельности</dc:title>
  <dc:creator>FastReport.NET</dc:creator>
</cp:coreProperties>
</file>